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C9F" w:rsidRPr="00B55B64" w:rsidRDefault="00F14C9F" w:rsidP="00F14C9F">
      <w:pPr>
        <w:autoSpaceDE w:val="0"/>
        <w:autoSpaceDN w:val="0"/>
        <w:adjustRightInd w:val="0"/>
        <w:spacing w:after="0" w:line="240" w:lineRule="auto"/>
        <w:rPr>
          <w:rFonts w:ascii="Century Gothic" w:hAnsi="Century Gothic" w:cs="CopperplateGothic-Bold"/>
          <w:b/>
          <w:bCs/>
        </w:rPr>
      </w:pPr>
      <w:r w:rsidRPr="00B55B64">
        <w:rPr>
          <w:rFonts w:ascii="Century Gothic" w:hAnsi="Century Gothic" w:cs="CopperplateGothic-Bold"/>
          <w:b/>
          <w:bCs/>
        </w:rPr>
        <w:t>A UNIQUE CORPORATE BENEFIT</w:t>
      </w:r>
    </w:p>
    <w:p w:rsidR="00F14C9F" w:rsidRPr="00B55B64" w:rsidRDefault="00F14C9F" w:rsidP="00F14C9F">
      <w:pPr>
        <w:autoSpaceDE w:val="0"/>
        <w:autoSpaceDN w:val="0"/>
        <w:adjustRightInd w:val="0"/>
        <w:spacing w:after="0" w:line="240" w:lineRule="auto"/>
        <w:rPr>
          <w:rFonts w:ascii="Century Gothic" w:hAnsi="Century Gothic" w:cs="Garamond-BoldCondensedItalic"/>
          <w:b/>
          <w:bCs/>
          <w:i/>
          <w:iCs/>
        </w:rPr>
      </w:pPr>
    </w:p>
    <w:p w:rsidR="00F14C9F" w:rsidRPr="00B55B64" w:rsidRDefault="00F14C9F" w:rsidP="00F14C9F">
      <w:pPr>
        <w:autoSpaceDE w:val="0"/>
        <w:autoSpaceDN w:val="0"/>
        <w:adjustRightInd w:val="0"/>
        <w:spacing w:after="0" w:line="240" w:lineRule="auto"/>
        <w:rPr>
          <w:rFonts w:ascii="Century Gothic" w:hAnsi="Century Gothic" w:cs="Garamond-BoldCondensedItalic"/>
          <w:bCs/>
          <w:i/>
          <w:iCs/>
        </w:rPr>
      </w:pPr>
      <w:r w:rsidRPr="00B55B64">
        <w:rPr>
          <w:rFonts w:ascii="Century Gothic" w:hAnsi="Century Gothic" w:cs="Garamond-BoldCondensedItalic"/>
          <w:bCs/>
          <w:i/>
          <w:iCs/>
        </w:rPr>
        <w:t>Looking for a cost-effective perk to attract and retain quality people?</w:t>
      </w:r>
    </w:p>
    <w:p w:rsidR="00F14C9F" w:rsidRPr="00B55B64" w:rsidRDefault="00F14C9F" w:rsidP="00F14C9F">
      <w:pPr>
        <w:autoSpaceDE w:val="0"/>
        <w:autoSpaceDN w:val="0"/>
        <w:adjustRightInd w:val="0"/>
        <w:spacing w:after="0" w:line="240" w:lineRule="auto"/>
        <w:rPr>
          <w:rFonts w:ascii="Century Gothic" w:hAnsi="Century Gothic" w:cs="MonotypeSorts"/>
        </w:rPr>
      </w:pPr>
      <w:r w:rsidRPr="00B55B64">
        <w:rPr>
          <w:rFonts w:ascii="Century Gothic" w:hAnsi="Century Gothic" w:cs="MonotypeSorts"/>
        </w:rPr>
        <w:t>_</w:t>
      </w:r>
    </w:p>
    <w:p w:rsidR="00F14C9F" w:rsidRPr="00B55B64" w:rsidRDefault="00F14C9F" w:rsidP="00F14C9F">
      <w:pPr>
        <w:autoSpaceDE w:val="0"/>
        <w:autoSpaceDN w:val="0"/>
        <w:adjustRightInd w:val="0"/>
        <w:spacing w:after="0" w:line="240" w:lineRule="auto"/>
        <w:rPr>
          <w:rFonts w:ascii="Century Gothic" w:hAnsi="Century Gothic" w:cs="Garamond-BoldCondensedItalic"/>
          <w:bCs/>
          <w:i/>
          <w:iCs/>
        </w:rPr>
      </w:pPr>
      <w:r w:rsidRPr="00B55B64">
        <w:rPr>
          <w:rFonts w:ascii="Century Gothic" w:hAnsi="Century Gothic" w:cs="Garamond-BoldCondensedItalic"/>
          <w:bCs/>
          <w:i/>
          <w:iCs/>
        </w:rPr>
        <w:t>Do your employees have college-bound kids?</w:t>
      </w:r>
    </w:p>
    <w:p w:rsidR="00F14C9F" w:rsidRPr="00B55B64" w:rsidRDefault="00F14C9F" w:rsidP="00F14C9F">
      <w:pPr>
        <w:autoSpaceDE w:val="0"/>
        <w:autoSpaceDN w:val="0"/>
        <w:adjustRightInd w:val="0"/>
        <w:spacing w:after="0" w:line="240" w:lineRule="auto"/>
        <w:rPr>
          <w:rFonts w:ascii="Century Gothic" w:hAnsi="Century Gothic" w:cs="MonotypeSorts"/>
        </w:rPr>
      </w:pPr>
      <w:r w:rsidRPr="00B55B64">
        <w:rPr>
          <w:rFonts w:ascii="Century Gothic" w:hAnsi="Century Gothic" w:cs="MonotypeSorts"/>
        </w:rPr>
        <w:t>_</w:t>
      </w:r>
    </w:p>
    <w:p w:rsidR="00F14C9F" w:rsidRPr="00B55B64" w:rsidRDefault="00F14C9F" w:rsidP="00F14C9F">
      <w:pPr>
        <w:autoSpaceDE w:val="0"/>
        <w:autoSpaceDN w:val="0"/>
        <w:adjustRightInd w:val="0"/>
        <w:spacing w:after="0" w:line="240" w:lineRule="auto"/>
        <w:rPr>
          <w:rFonts w:ascii="Century Gothic" w:hAnsi="Century Gothic" w:cs="Garamond-BoldCondensedItalic"/>
          <w:bCs/>
          <w:i/>
          <w:iCs/>
        </w:rPr>
      </w:pPr>
      <w:r w:rsidRPr="00B55B64">
        <w:rPr>
          <w:rFonts w:ascii="Century Gothic" w:hAnsi="Century Gothic" w:cs="Garamond-BoldCondensedItalic"/>
          <w:bCs/>
          <w:i/>
          <w:iCs/>
        </w:rPr>
        <w:t>Here’s a proven benefit to help them balance their work and home lives.</w:t>
      </w:r>
    </w:p>
    <w:p w:rsidR="00F14C9F" w:rsidRPr="00B55B64" w:rsidRDefault="00F14C9F" w:rsidP="00F14C9F">
      <w:pPr>
        <w:autoSpaceDE w:val="0"/>
        <w:autoSpaceDN w:val="0"/>
        <w:adjustRightInd w:val="0"/>
        <w:spacing w:after="0" w:line="240" w:lineRule="auto"/>
        <w:rPr>
          <w:rFonts w:ascii="Century Gothic" w:hAnsi="Century Gothic" w:cs="Garamond-BoldCondensedItalic"/>
          <w:b/>
          <w:bCs/>
          <w:i/>
          <w:iCs/>
        </w:rPr>
      </w:pP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Garamond-BoldCondensed"/>
          <w:b/>
          <w:bCs/>
        </w:rPr>
        <w:t xml:space="preserve">Guiding Your Employees and Their Families </w:t>
      </w:r>
      <w:proofErr w:type="gramStart"/>
      <w:r w:rsidRPr="00B55B64">
        <w:rPr>
          <w:rFonts w:ascii="Century Gothic" w:hAnsi="Century Gothic" w:cs="Garamond-BoldCondensed"/>
          <w:b/>
          <w:bCs/>
        </w:rPr>
        <w:t>Through</w:t>
      </w:r>
      <w:proofErr w:type="gramEnd"/>
      <w:r w:rsidRPr="00B55B64">
        <w:rPr>
          <w:rFonts w:ascii="Century Gothic" w:hAnsi="Century Gothic" w:cs="Garamond-BoldCondensed"/>
          <w:b/>
          <w:bCs/>
        </w:rPr>
        <w:t xml:space="preserve"> the Complexities</w:t>
      </w: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proofErr w:type="gramStart"/>
      <w:r w:rsidRPr="00B55B64">
        <w:rPr>
          <w:rFonts w:ascii="Century Gothic" w:hAnsi="Century Gothic" w:cs="Garamond-BoldCondensed"/>
          <w:b/>
          <w:bCs/>
        </w:rPr>
        <w:t>of</w:t>
      </w:r>
      <w:proofErr w:type="gramEnd"/>
      <w:r w:rsidRPr="00B55B64">
        <w:rPr>
          <w:rFonts w:ascii="Century Gothic" w:hAnsi="Century Gothic" w:cs="Garamond-BoldCondensed"/>
          <w:b/>
          <w:bCs/>
        </w:rPr>
        <w:t xml:space="preserve"> the College Admissions Process</w:t>
      </w:r>
    </w:p>
    <w:p w:rsidR="00F14C9F" w:rsidRPr="00B55B64" w:rsidRDefault="00F14C9F" w:rsidP="00F14C9F">
      <w:pPr>
        <w:autoSpaceDE w:val="0"/>
        <w:autoSpaceDN w:val="0"/>
        <w:adjustRightInd w:val="0"/>
        <w:spacing w:after="0" w:line="240" w:lineRule="auto"/>
        <w:rPr>
          <w:rFonts w:ascii="Century Gothic" w:hAnsi="Century Gothic" w:cs="CopperplateGothic-Bold"/>
          <w:b/>
          <w:bCs/>
        </w:rPr>
      </w:pPr>
    </w:p>
    <w:p w:rsidR="00F14C9F" w:rsidRPr="00B55B64" w:rsidRDefault="00F14C9F" w:rsidP="00F14C9F">
      <w:pPr>
        <w:autoSpaceDE w:val="0"/>
        <w:autoSpaceDN w:val="0"/>
        <w:adjustRightInd w:val="0"/>
        <w:spacing w:after="0" w:line="240" w:lineRule="auto"/>
        <w:rPr>
          <w:rFonts w:ascii="Century Gothic" w:hAnsi="Century Gothic" w:cs="CopperplateGothic-Bold"/>
          <w:b/>
          <w:bCs/>
        </w:rPr>
      </w:pPr>
    </w:p>
    <w:p w:rsidR="00F14C9F" w:rsidRPr="00F3558D" w:rsidRDefault="00F14C9F" w:rsidP="00F14C9F">
      <w:pPr>
        <w:autoSpaceDE w:val="0"/>
        <w:autoSpaceDN w:val="0"/>
        <w:adjustRightInd w:val="0"/>
        <w:spacing w:after="0" w:line="240" w:lineRule="auto"/>
        <w:rPr>
          <w:rFonts w:ascii="Century Gothic" w:hAnsi="Century Gothic" w:cs="CopperplateGothic-Bold"/>
          <w:b/>
          <w:bCs/>
          <w:color w:val="632423" w:themeColor="accent2" w:themeShade="80"/>
        </w:rPr>
      </w:pPr>
      <w:r w:rsidRPr="00F3558D">
        <w:rPr>
          <w:rFonts w:ascii="Century Gothic" w:hAnsi="Century Gothic" w:cs="CopperplateGothic-Bold"/>
          <w:b/>
          <w:bCs/>
          <w:color w:val="632423" w:themeColor="accent2" w:themeShade="80"/>
        </w:rPr>
        <w:t xml:space="preserve">A Corporate Program </w:t>
      </w:r>
      <w:proofErr w:type="gramStart"/>
      <w:r w:rsidRPr="00F3558D">
        <w:rPr>
          <w:rFonts w:ascii="Century Gothic" w:hAnsi="Century Gothic" w:cs="CopperplateGothic-Bold"/>
          <w:b/>
          <w:bCs/>
          <w:color w:val="632423" w:themeColor="accent2" w:themeShade="80"/>
        </w:rPr>
        <w:t>With</w:t>
      </w:r>
      <w:proofErr w:type="gramEnd"/>
      <w:r w:rsidRPr="00F3558D">
        <w:rPr>
          <w:rFonts w:ascii="Century Gothic" w:hAnsi="Century Gothic" w:cs="CopperplateGothic-Bold"/>
          <w:b/>
          <w:bCs/>
          <w:color w:val="632423" w:themeColor="accent2" w:themeShade="80"/>
        </w:rPr>
        <w:t xml:space="preserve"> Lifetime Returns</w:t>
      </w:r>
    </w:p>
    <w:p w:rsidR="00F14C9F" w:rsidRPr="00F3558D" w:rsidRDefault="00F14C9F" w:rsidP="00F14C9F">
      <w:pPr>
        <w:autoSpaceDE w:val="0"/>
        <w:autoSpaceDN w:val="0"/>
        <w:adjustRightInd w:val="0"/>
        <w:spacing w:after="0" w:line="240" w:lineRule="auto"/>
        <w:rPr>
          <w:rFonts w:ascii="Century Gothic" w:hAnsi="Century Gothic" w:cs="CopperplateGothic-Bold"/>
          <w:b/>
          <w:bCs/>
          <w:color w:val="632423" w:themeColor="accent2" w:themeShade="80"/>
        </w:rPr>
      </w:pPr>
    </w:p>
    <w:p w:rsidR="00F14C9F" w:rsidRPr="00F3558D" w:rsidRDefault="00F14C9F" w:rsidP="00F14C9F">
      <w:pPr>
        <w:autoSpaceDE w:val="0"/>
        <w:autoSpaceDN w:val="0"/>
        <w:adjustRightInd w:val="0"/>
        <w:spacing w:after="0" w:line="240" w:lineRule="auto"/>
        <w:rPr>
          <w:rFonts w:ascii="Century Gothic" w:hAnsi="Century Gothic" w:cs="Garamond-BoldCondensed"/>
          <w:bCs/>
          <w:color w:val="632423" w:themeColor="accent2" w:themeShade="80"/>
        </w:rPr>
      </w:pPr>
      <w:r w:rsidRPr="00F3558D">
        <w:rPr>
          <w:rFonts w:ascii="Century Gothic" w:hAnsi="Century Gothic" w:cs="Garamond-BoldCondensed"/>
          <w:bCs/>
          <w:color w:val="632423" w:themeColor="accent2" w:themeShade="80"/>
        </w:rPr>
        <w:t>Parents spend extraordinary amounts of energy trying to help their high school-aged children navigate the complex world of preparing for and selecting the right college. According to a recent employee survey by SHRM1, an increasing number of employers are offering college admissions counseling as a perk for parents to help families successfully manage this process. “It’s all geared at attracting and retaining the best employees,” says Gary Kushner of Kushner &amp; Co., a benefits consulting firm in Portage, Michigan. “Another appeal for companies is that the perk reaches employees ages 35 to 55, a key segment</w:t>
      </w:r>
    </w:p>
    <w:p w:rsidR="00F14C9F" w:rsidRPr="00F3558D" w:rsidRDefault="00F14C9F" w:rsidP="00F14C9F">
      <w:pPr>
        <w:autoSpaceDE w:val="0"/>
        <w:autoSpaceDN w:val="0"/>
        <w:adjustRightInd w:val="0"/>
        <w:spacing w:after="0" w:line="240" w:lineRule="auto"/>
        <w:rPr>
          <w:rFonts w:ascii="Century Gothic" w:hAnsi="Century Gothic" w:cs="Garamond-BoldCondensed"/>
          <w:bCs/>
          <w:color w:val="632423" w:themeColor="accent2" w:themeShade="80"/>
        </w:rPr>
      </w:pPr>
      <w:proofErr w:type="gramStart"/>
      <w:r w:rsidRPr="00F3558D">
        <w:rPr>
          <w:rFonts w:ascii="Century Gothic" w:hAnsi="Century Gothic" w:cs="Garamond-BoldCondensed"/>
          <w:bCs/>
          <w:color w:val="632423" w:themeColor="accent2" w:themeShade="80"/>
        </w:rPr>
        <w:t>of</w:t>
      </w:r>
      <w:proofErr w:type="gramEnd"/>
      <w:r w:rsidRPr="00F3558D">
        <w:rPr>
          <w:rFonts w:ascii="Century Gothic" w:hAnsi="Century Gothic" w:cs="Garamond-BoldCondensed"/>
          <w:bCs/>
          <w:color w:val="632423" w:themeColor="accent2" w:themeShade="80"/>
        </w:rPr>
        <w:t xml:space="preserve"> the workforce.”2 </w:t>
      </w:r>
    </w:p>
    <w:p w:rsidR="00F14C9F" w:rsidRPr="00F3558D" w:rsidRDefault="00F14C9F" w:rsidP="00F14C9F">
      <w:pPr>
        <w:autoSpaceDE w:val="0"/>
        <w:autoSpaceDN w:val="0"/>
        <w:adjustRightInd w:val="0"/>
        <w:spacing w:after="0" w:line="240" w:lineRule="auto"/>
        <w:rPr>
          <w:rFonts w:ascii="Century Gothic" w:hAnsi="Century Gothic" w:cs="Garamond-BoldCondensed"/>
          <w:bCs/>
          <w:color w:val="632423" w:themeColor="accent2" w:themeShade="80"/>
        </w:rPr>
      </w:pPr>
    </w:p>
    <w:p w:rsidR="00F14C9F" w:rsidRPr="00F3558D" w:rsidRDefault="00F14C9F" w:rsidP="00F14C9F">
      <w:pPr>
        <w:autoSpaceDE w:val="0"/>
        <w:autoSpaceDN w:val="0"/>
        <w:adjustRightInd w:val="0"/>
        <w:spacing w:after="0" w:line="240" w:lineRule="auto"/>
        <w:rPr>
          <w:rFonts w:ascii="Century Gothic" w:hAnsi="Century Gothic" w:cs="Garamond-BoldCondensed"/>
          <w:bCs/>
          <w:color w:val="632423" w:themeColor="accent2" w:themeShade="80"/>
        </w:rPr>
      </w:pPr>
      <w:r w:rsidRPr="00F3558D">
        <w:rPr>
          <w:rFonts w:ascii="Century Gothic" w:hAnsi="Century Gothic" w:cs="Garamond-BoldCondensed"/>
          <w:bCs/>
          <w:color w:val="632423" w:themeColor="accent2" w:themeShade="80"/>
        </w:rPr>
        <w:t>College Quest can help parents make good choices. We provide an invaluable service and help ease something that weighs heavily on the minds of employees.</w:t>
      </w:r>
    </w:p>
    <w:p w:rsidR="00F14C9F" w:rsidRPr="00F3558D" w:rsidRDefault="00F14C9F" w:rsidP="00F14C9F">
      <w:pPr>
        <w:autoSpaceDE w:val="0"/>
        <w:autoSpaceDN w:val="0"/>
        <w:adjustRightInd w:val="0"/>
        <w:spacing w:after="0" w:line="240" w:lineRule="auto"/>
        <w:rPr>
          <w:rFonts w:ascii="Century Gothic" w:hAnsi="Century Gothic" w:cs="Garamond-BoldCondensed"/>
          <w:bCs/>
          <w:color w:val="632423" w:themeColor="accent2" w:themeShade="80"/>
        </w:rPr>
      </w:pPr>
    </w:p>
    <w:p w:rsidR="00F14C9F" w:rsidRPr="00F3558D" w:rsidRDefault="00F14C9F" w:rsidP="00F14C9F">
      <w:pPr>
        <w:autoSpaceDE w:val="0"/>
        <w:autoSpaceDN w:val="0"/>
        <w:adjustRightInd w:val="0"/>
        <w:spacing w:after="0" w:line="240" w:lineRule="auto"/>
        <w:rPr>
          <w:rFonts w:ascii="Century Gothic" w:hAnsi="Century Gothic" w:cs="Garamond-BoldCondensed"/>
          <w:bCs/>
          <w:color w:val="632423" w:themeColor="accent2" w:themeShade="80"/>
        </w:rPr>
      </w:pPr>
      <w:r w:rsidRPr="00F3558D">
        <w:rPr>
          <w:rFonts w:ascii="Century Gothic" w:hAnsi="Century Gothic" w:cs="Garamond-BoldCondensed"/>
          <w:bCs/>
          <w:color w:val="632423" w:themeColor="accent2" w:themeShade="80"/>
        </w:rPr>
        <w:t>With college costs and competition rising, families can’t afford to not make the right decisions.</w:t>
      </w:r>
    </w:p>
    <w:p w:rsidR="00F14C9F" w:rsidRPr="00F3558D" w:rsidRDefault="00F14C9F" w:rsidP="00F14C9F">
      <w:pPr>
        <w:autoSpaceDE w:val="0"/>
        <w:autoSpaceDN w:val="0"/>
        <w:adjustRightInd w:val="0"/>
        <w:spacing w:after="0" w:line="240" w:lineRule="auto"/>
        <w:rPr>
          <w:rFonts w:ascii="Century Gothic" w:hAnsi="Century Gothic" w:cs="Garamond-BoldCondensed"/>
          <w:bCs/>
          <w:color w:val="632423" w:themeColor="accent2" w:themeShade="80"/>
        </w:rPr>
      </w:pPr>
    </w:p>
    <w:p w:rsidR="00F14C9F" w:rsidRPr="00F3558D" w:rsidRDefault="00F14C9F" w:rsidP="00F14C9F">
      <w:pPr>
        <w:autoSpaceDE w:val="0"/>
        <w:autoSpaceDN w:val="0"/>
        <w:adjustRightInd w:val="0"/>
        <w:spacing w:after="0" w:line="240" w:lineRule="auto"/>
        <w:rPr>
          <w:rFonts w:ascii="Century Gothic" w:hAnsi="Century Gothic" w:cs="Garamond-BookCondensedItalic"/>
          <w:i/>
          <w:iCs/>
          <w:color w:val="632423" w:themeColor="accent2" w:themeShade="80"/>
        </w:rPr>
      </w:pPr>
      <w:r w:rsidRPr="00F3558D">
        <w:rPr>
          <w:rFonts w:ascii="Century Gothic" w:hAnsi="Century Gothic" w:cs="Garamond-BookCondensedItalic"/>
          <w:i/>
          <w:iCs/>
          <w:color w:val="632423" w:themeColor="accent2" w:themeShade="80"/>
        </w:rPr>
        <w:t>2005 Benefits Survey Report</w:t>
      </w:r>
    </w:p>
    <w:p w:rsidR="00F14C9F" w:rsidRPr="00F3558D" w:rsidRDefault="00F14C9F" w:rsidP="00F14C9F">
      <w:pPr>
        <w:autoSpaceDE w:val="0"/>
        <w:autoSpaceDN w:val="0"/>
        <w:adjustRightInd w:val="0"/>
        <w:spacing w:after="0" w:line="240" w:lineRule="auto"/>
        <w:rPr>
          <w:rFonts w:ascii="Century Gothic" w:hAnsi="Century Gothic" w:cs="Garamond-BookCondensedItalic"/>
          <w:i/>
          <w:iCs/>
          <w:color w:val="632423" w:themeColor="accent2" w:themeShade="80"/>
        </w:rPr>
      </w:pPr>
      <w:r w:rsidRPr="00F3558D">
        <w:rPr>
          <w:rFonts w:ascii="Century Gothic" w:hAnsi="Century Gothic" w:cs="Garamond-BookCondensedItalic"/>
          <w:i/>
          <w:iCs/>
          <w:color w:val="632423" w:themeColor="accent2" w:themeShade="80"/>
        </w:rPr>
        <w:t>USA Today, 1/16/2006</w:t>
      </w:r>
    </w:p>
    <w:p w:rsidR="00F14C9F" w:rsidRPr="00B55B64" w:rsidRDefault="00F14C9F" w:rsidP="00F14C9F">
      <w:pPr>
        <w:autoSpaceDE w:val="0"/>
        <w:autoSpaceDN w:val="0"/>
        <w:adjustRightInd w:val="0"/>
        <w:spacing w:after="0" w:line="240" w:lineRule="auto"/>
        <w:rPr>
          <w:rFonts w:ascii="Century Gothic" w:hAnsi="Century Gothic" w:cs="CopperplateGothic-Bold"/>
          <w:b/>
          <w:bCs/>
        </w:rPr>
      </w:pPr>
    </w:p>
    <w:p w:rsidR="00F14C9F" w:rsidRPr="00B55B64" w:rsidRDefault="00F14C9F" w:rsidP="00F14C9F">
      <w:pPr>
        <w:autoSpaceDE w:val="0"/>
        <w:autoSpaceDN w:val="0"/>
        <w:adjustRightInd w:val="0"/>
        <w:spacing w:after="0" w:line="240" w:lineRule="auto"/>
        <w:rPr>
          <w:rFonts w:ascii="Century Gothic" w:hAnsi="Century Gothic" w:cs="CopperplateGothic-Bold"/>
          <w:b/>
          <w:bCs/>
        </w:rPr>
      </w:pP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Garamond-BoldCondensed"/>
          <w:b/>
          <w:bCs/>
        </w:rPr>
        <w:t>Programs can range from a presentation to ongoing consultation services that may include spouses and/or high school-aged children.</w:t>
      </w:r>
    </w:p>
    <w:p w:rsidR="00F14C9F" w:rsidRPr="00B55B64" w:rsidRDefault="00F14C9F" w:rsidP="00F14C9F">
      <w:pPr>
        <w:autoSpaceDE w:val="0"/>
        <w:autoSpaceDN w:val="0"/>
        <w:adjustRightInd w:val="0"/>
        <w:spacing w:after="0" w:line="240" w:lineRule="auto"/>
        <w:rPr>
          <w:rFonts w:ascii="Century Gothic" w:hAnsi="Century Gothic" w:cs="CopperplateGothic-Bold"/>
          <w:b/>
          <w:bCs/>
        </w:rPr>
      </w:pPr>
      <w:r w:rsidRPr="00B55B64">
        <w:rPr>
          <w:rFonts w:ascii="Century Gothic" w:hAnsi="Century Gothic" w:cs="CopperplateGothic-Bold"/>
          <w:b/>
          <w:bCs/>
        </w:rPr>
        <w:t>Workshop Topics</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College Admissions &amp; Financial Aid 101</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Making the Most of High School (Academic &amp; Extracurricular planning)</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 xml:space="preserve">Selecting the Right College:  Finding Your Way </w:t>
      </w:r>
      <w:proofErr w:type="gramStart"/>
      <w:r w:rsidRPr="00B55B64">
        <w:rPr>
          <w:rFonts w:ascii="Century Gothic" w:hAnsi="Century Gothic" w:cs="Garamond-BookCondensed"/>
        </w:rPr>
        <w:t>Through</w:t>
      </w:r>
      <w:proofErr w:type="gramEnd"/>
      <w:r w:rsidRPr="00B55B64">
        <w:rPr>
          <w:rFonts w:ascii="Century Gothic" w:hAnsi="Century Gothic" w:cs="Garamond-BookCondensed"/>
        </w:rPr>
        <w:t xml:space="preserve"> the Maze</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Standardized Tests (What are they and when should they be taken?)</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Preparing College Applications</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Financial Aid &amp; Scholarships</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How to Visit a College &amp; Have a Great Interview</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The Role of the Parent in the College Admissions Process</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MonotypeSorts"/>
        </w:rPr>
        <w:t xml:space="preserve">- </w:t>
      </w:r>
      <w:r w:rsidRPr="00B55B64">
        <w:rPr>
          <w:rFonts w:ascii="Century Gothic" w:hAnsi="Century Gothic" w:cs="Garamond-BookCondensed"/>
        </w:rPr>
        <w:t>The College-Bound Athlete</w:t>
      </w: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MonotypeSorts"/>
        </w:rPr>
        <w:t xml:space="preserve">- </w:t>
      </w:r>
      <w:r w:rsidRPr="00B55B64">
        <w:rPr>
          <w:rFonts w:ascii="Century Gothic" w:hAnsi="Century Gothic" w:cs="Garamond-BookCondensed"/>
        </w:rPr>
        <w:t>Making Admission Decisions</w:t>
      </w: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Garamond-BoldCondensed"/>
          <w:b/>
          <w:bCs/>
        </w:rPr>
        <w:t>Why does an employer want to get involved in a family’s college planning process?</w:t>
      </w:r>
    </w:p>
    <w:p w:rsidR="00F14C9F"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Garamond-BookCondensed"/>
        </w:rPr>
        <w:t>At some point in their employment, most employees will face this step. Helping a family through this process creates good will and loyalty at all levels.</w:t>
      </w:r>
    </w:p>
    <w:p w:rsidR="00B55B64" w:rsidRPr="00B55B64" w:rsidRDefault="00B55B64" w:rsidP="00F14C9F">
      <w:pPr>
        <w:autoSpaceDE w:val="0"/>
        <w:autoSpaceDN w:val="0"/>
        <w:adjustRightInd w:val="0"/>
        <w:spacing w:after="0" w:line="240" w:lineRule="auto"/>
        <w:rPr>
          <w:rFonts w:ascii="Century Gothic" w:hAnsi="Century Gothic" w:cs="Garamond-BookCondensed"/>
        </w:rPr>
      </w:pP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Garamond-BoldCondensed"/>
          <w:b/>
          <w:bCs/>
        </w:rPr>
        <w:t>What is an Educational Consultant?</w:t>
      </w:r>
    </w:p>
    <w:p w:rsidR="00F14C9F"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Garamond-BookCondensed"/>
        </w:rPr>
        <w:t>An Educational Consultant is a specialist who helps students find and gain entrance to colleges or universities that best match the student’s talents, achievements, and goals.</w:t>
      </w:r>
    </w:p>
    <w:p w:rsidR="00B55B64" w:rsidRPr="00B55B64" w:rsidRDefault="00B55B64" w:rsidP="00F14C9F">
      <w:pPr>
        <w:autoSpaceDE w:val="0"/>
        <w:autoSpaceDN w:val="0"/>
        <w:adjustRightInd w:val="0"/>
        <w:spacing w:after="0" w:line="240" w:lineRule="auto"/>
        <w:rPr>
          <w:rFonts w:ascii="Century Gothic" w:hAnsi="Century Gothic" w:cs="Garamond-BookCondensed"/>
        </w:rPr>
      </w:pPr>
    </w:p>
    <w:p w:rsidR="00B55B64"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Garamond-BoldCondensed"/>
          <w:b/>
          <w:bCs/>
        </w:rPr>
        <w:t>Why do families need additional assistance?</w:t>
      </w:r>
    </w:p>
    <w:p w:rsidR="00F14C9F"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Garamond-BookCondensed"/>
        </w:rPr>
        <w:t>According to the National Association for College Admission Counseling (NACAC), the average student counselor ratio is about 500:1. With such limited access to school counselors, students and parents become frustrated and dismayed. There is simply not enough time for school counselors to give each student the attention that they need and deserve.</w:t>
      </w:r>
    </w:p>
    <w:p w:rsidR="00B55B64" w:rsidRPr="00B55B64" w:rsidRDefault="00B55B64" w:rsidP="00F14C9F">
      <w:pPr>
        <w:autoSpaceDE w:val="0"/>
        <w:autoSpaceDN w:val="0"/>
        <w:adjustRightInd w:val="0"/>
        <w:spacing w:after="0" w:line="240" w:lineRule="auto"/>
        <w:rPr>
          <w:rFonts w:ascii="Century Gothic" w:hAnsi="Century Gothic" w:cs="Garamond-BookCondensed"/>
        </w:rPr>
      </w:pPr>
    </w:p>
    <w:p w:rsidR="00B55B64"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Garamond-BoldCondensed"/>
          <w:b/>
          <w:bCs/>
        </w:rPr>
        <w:t>How much does it cost?</w:t>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Garamond-BookCondensed"/>
        </w:rPr>
        <w:t>Various packages are available at a cost that is significantly lower than parents would normally pay for private educational consulting. During times when many</w:t>
      </w:r>
    </w:p>
    <w:p w:rsidR="00F14C9F" w:rsidRPr="00B55B64" w:rsidRDefault="00F14C9F" w:rsidP="00F14C9F">
      <w:pPr>
        <w:autoSpaceDE w:val="0"/>
        <w:autoSpaceDN w:val="0"/>
        <w:adjustRightInd w:val="0"/>
        <w:spacing w:after="0" w:line="240" w:lineRule="auto"/>
        <w:rPr>
          <w:rFonts w:ascii="Century Gothic" w:hAnsi="Century Gothic" w:cs="Garamond-BookCondensed"/>
        </w:rPr>
      </w:pPr>
      <w:proofErr w:type="gramStart"/>
      <w:r w:rsidRPr="00B55B64">
        <w:rPr>
          <w:rFonts w:ascii="Century Gothic" w:hAnsi="Century Gothic" w:cs="Garamond-BookCondensed"/>
        </w:rPr>
        <w:t>employers</w:t>
      </w:r>
      <w:proofErr w:type="gramEnd"/>
      <w:r w:rsidRPr="00B55B64">
        <w:rPr>
          <w:rFonts w:ascii="Century Gothic" w:hAnsi="Century Gothic" w:cs="Garamond-BookCondensed"/>
        </w:rPr>
        <w:t xml:space="preserve"> are looking for ways to cut costs in their benefits programs, this is a low cost benefit with a high perceived value. There </w:t>
      </w:r>
      <w:r w:rsidRPr="00B55B64">
        <w:rPr>
          <w:rFonts w:ascii="Century Gothic" w:hAnsi="Century Gothic" w:cs="Garamond-BookCondensedItalic"/>
          <w:i/>
          <w:iCs/>
        </w:rPr>
        <w:t xml:space="preserve">is </w:t>
      </w:r>
      <w:r w:rsidRPr="00B55B64">
        <w:rPr>
          <w:rFonts w:ascii="Century Gothic" w:hAnsi="Century Gothic" w:cs="Garamond-BookCondensed"/>
        </w:rPr>
        <w:t xml:space="preserve">a program to fit </w:t>
      </w:r>
      <w:r w:rsidRPr="00B55B64">
        <w:rPr>
          <w:rFonts w:ascii="Century Gothic" w:hAnsi="Century Gothic" w:cs="Garamond-BookCondensedItalic"/>
          <w:i/>
          <w:iCs/>
        </w:rPr>
        <w:t xml:space="preserve">your </w:t>
      </w:r>
      <w:r w:rsidRPr="00B55B64">
        <w:rPr>
          <w:rFonts w:ascii="Century Gothic" w:hAnsi="Century Gothic" w:cs="Garamond-BookCondensed"/>
        </w:rPr>
        <w:t>budget.</w:t>
      </w:r>
    </w:p>
    <w:p w:rsidR="00F14C9F" w:rsidRPr="00B55B64" w:rsidRDefault="00F14C9F" w:rsidP="00F14C9F">
      <w:pPr>
        <w:autoSpaceDE w:val="0"/>
        <w:autoSpaceDN w:val="0"/>
        <w:adjustRightInd w:val="0"/>
        <w:spacing w:after="0" w:line="240" w:lineRule="auto"/>
        <w:rPr>
          <w:rFonts w:ascii="Century Gothic" w:hAnsi="Century Gothic" w:cs="Garamond-BoldCondensed"/>
          <w:b/>
          <w:bCs/>
        </w:rPr>
      </w:pPr>
      <w:r w:rsidRPr="00B55B64">
        <w:rPr>
          <w:rFonts w:ascii="Century Gothic" w:hAnsi="Century Gothic" w:cs="Garamond-BoldCondensed"/>
          <w:b/>
          <w:bCs/>
        </w:rPr>
        <w:t>Why College Quest?</w:t>
      </w:r>
    </w:p>
    <w:p w:rsidR="00B96324"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Garamond-BookCondensed"/>
        </w:rPr>
        <w:t xml:space="preserve">Experience counts. With nationally recognized credentials in admissions and guidance, Eva </w:t>
      </w:r>
      <w:proofErr w:type="spellStart"/>
      <w:r w:rsidRPr="00B55B64">
        <w:rPr>
          <w:rFonts w:ascii="Century Gothic" w:hAnsi="Century Gothic" w:cs="Garamond-BookCondensed"/>
        </w:rPr>
        <w:t>Gelman</w:t>
      </w:r>
      <w:proofErr w:type="spellEnd"/>
      <w:r w:rsidRPr="00B55B64">
        <w:rPr>
          <w:rFonts w:ascii="Century Gothic" w:hAnsi="Century Gothic" w:cs="Garamond-BookCondensed"/>
        </w:rPr>
        <w:t xml:space="preserve"> can help simplify the process.</w:t>
      </w:r>
    </w:p>
    <w:p w:rsidR="00F14C9F" w:rsidRPr="00B55B64" w:rsidRDefault="00F14C9F" w:rsidP="00F14C9F">
      <w:pPr>
        <w:widowControl w:val="0"/>
        <w:spacing w:after="0" w:line="240" w:lineRule="auto"/>
        <w:rPr>
          <w:rFonts w:ascii="Century Gothic" w:hAnsi="Century Gothic"/>
          <w:b/>
          <w:bCs/>
          <w:color w:val="333333"/>
        </w:rPr>
      </w:pPr>
    </w:p>
    <w:p w:rsidR="00F14C9F" w:rsidRPr="00B55B64" w:rsidRDefault="00F14C9F" w:rsidP="00F14C9F">
      <w:pPr>
        <w:widowControl w:val="0"/>
        <w:spacing w:after="0" w:line="240" w:lineRule="auto"/>
        <w:rPr>
          <w:rFonts w:ascii="Century Gothic" w:hAnsi="Century Gothic"/>
          <w:b/>
          <w:bCs/>
          <w:color w:val="333333"/>
        </w:rPr>
      </w:pPr>
      <w:r w:rsidRPr="00B55B64">
        <w:rPr>
          <w:rFonts w:ascii="Century Gothic" w:hAnsi="Century Gothic"/>
          <w:b/>
          <w:bCs/>
          <w:color w:val="333333"/>
        </w:rPr>
        <w:t xml:space="preserve">Eva </w:t>
      </w:r>
      <w:proofErr w:type="spellStart"/>
      <w:r w:rsidRPr="00B55B64">
        <w:rPr>
          <w:rFonts w:ascii="Century Gothic" w:hAnsi="Century Gothic"/>
          <w:b/>
          <w:bCs/>
          <w:color w:val="333333"/>
        </w:rPr>
        <w:t>Gelman</w:t>
      </w:r>
      <w:proofErr w:type="spellEnd"/>
      <w:r w:rsidRPr="00B55B64">
        <w:rPr>
          <w:rFonts w:ascii="Century Gothic" w:hAnsi="Century Gothic"/>
          <w:b/>
          <w:bCs/>
          <w:color w:val="333333"/>
        </w:rPr>
        <w:t>, MS</w:t>
      </w:r>
    </w:p>
    <w:p w:rsidR="00F14C9F" w:rsidRPr="00B55B64" w:rsidRDefault="00F14C9F" w:rsidP="00F14C9F">
      <w:pPr>
        <w:widowControl w:val="0"/>
        <w:spacing w:after="0" w:line="240" w:lineRule="auto"/>
        <w:rPr>
          <w:rFonts w:ascii="Century Gothic" w:hAnsi="Century Gothic"/>
          <w:color w:val="333333"/>
        </w:rPr>
      </w:pPr>
      <w:r w:rsidRPr="00B55B64">
        <w:rPr>
          <w:rFonts w:ascii="Century Gothic" w:hAnsi="Century Gothic"/>
          <w:b/>
          <w:bCs/>
          <w:color w:val="333333"/>
        </w:rPr>
        <w:t>Owner, College Quest</w:t>
      </w:r>
    </w:p>
    <w:p w:rsidR="00F14C9F" w:rsidRPr="00B55B64" w:rsidRDefault="00F14C9F" w:rsidP="00F14C9F">
      <w:pPr>
        <w:widowControl w:val="0"/>
        <w:spacing w:after="0" w:line="240" w:lineRule="auto"/>
        <w:rPr>
          <w:rFonts w:ascii="Century Gothic" w:hAnsi="Century Gothic"/>
        </w:rPr>
      </w:pPr>
      <w:r w:rsidRPr="00B55B64">
        <w:rPr>
          <w:rFonts w:ascii="Century Gothic" w:hAnsi="Century Gothic"/>
        </w:rPr>
        <w:t xml:space="preserve">Since 1991, I have guided thousands of students through college planning and     admissions. After working with Carnegie Mellon University and Sewickley Academy, I founded College Quest to provide focused, individual support to students, families and employers. My experience, comprehensive services, and personalized approach simplify the search and application process, clarify decisions, and give students an edge in competing for admission. </w:t>
      </w:r>
    </w:p>
    <w:p w:rsidR="00F14C9F" w:rsidRPr="00B55B64" w:rsidRDefault="00F14C9F" w:rsidP="00F14C9F">
      <w:pPr>
        <w:widowControl w:val="0"/>
        <w:spacing w:after="0" w:line="240" w:lineRule="auto"/>
        <w:rPr>
          <w:rFonts w:ascii="Century Gothic" w:hAnsi="Century Gothic"/>
        </w:rPr>
      </w:pPr>
      <w:r w:rsidRPr="00B55B64">
        <w:rPr>
          <w:rFonts w:ascii="Century Gothic" w:hAnsi="Century Gothic"/>
          <w:noProof/>
        </w:rPr>
        <w:drawing>
          <wp:anchor distT="0" distB="0" distL="114300" distR="114300" simplePos="0" relativeHeight="251664384" behindDoc="0" locked="0" layoutInCell="1" allowOverlap="1">
            <wp:simplePos x="0" y="0"/>
            <wp:positionH relativeFrom="column">
              <wp:posOffset>857250</wp:posOffset>
            </wp:positionH>
            <wp:positionV relativeFrom="paragraph">
              <wp:posOffset>6544310</wp:posOffset>
            </wp:positionV>
            <wp:extent cx="1371600" cy="830580"/>
            <wp:effectExtent l="19050" t="0" r="0" b="0"/>
            <wp:wrapNone/>
            <wp:docPr id="8" name="Picture 8" descr="h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eca"/>
                    <pic:cNvPicPr>
                      <a:picLocks noChangeAspect="1" noChangeArrowheads="1"/>
                    </pic:cNvPicPr>
                  </pic:nvPicPr>
                  <pic:blipFill>
                    <a:blip r:embed="rId4" cstate="print"/>
                    <a:srcRect/>
                    <a:stretch>
                      <a:fillRect/>
                    </a:stretch>
                  </pic:blipFill>
                  <pic:spPr bwMode="auto">
                    <a:xfrm>
                      <a:off x="0" y="0"/>
                      <a:ext cx="1371600" cy="830580"/>
                    </a:xfrm>
                    <a:prstGeom prst="rect">
                      <a:avLst/>
                    </a:prstGeom>
                    <a:noFill/>
                    <a:ln w="9525" algn="in">
                      <a:noFill/>
                      <a:miter lim="800000"/>
                      <a:headEnd/>
                      <a:tailEnd/>
                    </a:ln>
                  </pic:spPr>
                </pic:pic>
              </a:graphicData>
            </a:graphic>
          </wp:anchor>
        </w:drawing>
      </w:r>
      <w:r w:rsidRPr="00B55B64">
        <w:rPr>
          <w:rFonts w:ascii="Century Gothic" w:hAnsi="Century Gothic"/>
          <w:noProof/>
        </w:rPr>
        <w:drawing>
          <wp:anchor distT="0" distB="0" distL="114300" distR="114300" simplePos="0" relativeHeight="251665408" behindDoc="0" locked="0" layoutInCell="1" allowOverlap="1">
            <wp:simplePos x="0" y="0"/>
            <wp:positionH relativeFrom="column">
              <wp:posOffset>447675</wp:posOffset>
            </wp:positionH>
            <wp:positionV relativeFrom="paragraph">
              <wp:posOffset>5020310</wp:posOffset>
            </wp:positionV>
            <wp:extent cx="2286000" cy="627380"/>
            <wp:effectExtent l="19050" t="0" r="0" b="0"/>
            <wp:wrapNone/>
            <wp:docPr id="9" name="Picture 9" descr="NACAC%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ACAC%20Logo"/>
                    <pic:cNvPicPr>
                      <a:picLocks noChangeAspect="1" noChangeArrowheads="1"/>
                    </pic:cNvPicPr>
                  </pic:nvPicPr>
                  <pic:blipFill>
                    <a:blip r:embed="rId5" cstate="print"/>
                    <a:srcRect/>
                    <a:stretch>
                      <a:fillRect/>
                    </a:stretch>
                  </pic:blipFill>
                  <pic:spPr bwMode="auto">
                    <a:xfrm>
                      <a:off x="0" y="0"/>
                      <a:ext cx="2286000" cy="627380"/>
                    </a:xfrm>
                    <a:prstGeom prst="rect">
                      <a:avLst/>
                    </a:prstGeom>
                    <a:noFill/>
                    <a:ln w="9525" algn="in">
                      <a:noFill/>
                      <a:miter lim="800000"/>
                      <a:headEnd/>
                      <a:tailEnd/>
                    </a:ln>
                  </pic:spPr>
                </pic:pic>
              </a:graphicData>
            </a:graphic>
          </wp:anchor>
        </w:drawing>
      </w:r>
      <w:r w:rsidRPr="00B55B64">
        <w:rPr>
          <w:rFonts w:ascii="Century Gothic" w:hAnsi="Century Gothic"/>
          <w:noProof/>
        </w:rPr>
        <w:drawing>
          <wp:anchor distT="0" distB="0" distL="114300" distR="114300" simplePos="0" relativeHeight="251666432" behindDoc="0" locked="0" layoutInCell="1" allowOverlap="1">
            <wp:simplePos x="0" y="0"/>
            <wp:positionH relativeFrom="column">
              <wp:posOffset>457200</wp:posOffset>
            </wp:positionH>
            <wp:positionV relativeFrom="paragraph">
              <wp:posOffset>5848985</wp:posOffset>
            </wp:positionV>
            <wp:extent cx="2286000" cy="497840"/>
            <wp:effectExtent l="19050" t="0" r="0" b="0"/>
            <wp:wrapNone/>
            <wp:docPr id="10" name="Picture 10" descr="paca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cac-logo"/>
                    <pic:cNvPicPr>
                      <a:picLocks noChangeAspect="1" noChangeArrowheads="1"/>
                    </pic:cNvPicPr>
                  </pic:nvPicPr>
                  <pic:blipFill>
                    <a:blip r:embed="rId6" cstate="print"/>
                    <a:srcRect/>
                    <a:stretch>
                      <a:fillRect/>
                    </a:stretch>
                  </pic:blipFill>
                  <pic:spPr bwMode="auto">
                    <a:xfrm>
                      <a:off x="0" y="0"/>
                      <a:ext cx="2286000" cy="497840"/>
                    </a:xfrm>
                    <a:prstGeom prst="rect">
                      <a:avLst/>
                    </a:prstGeom>
                    <a:noFill/>
                    <a:ln w="9525" algn="in">
                      <a:noFill/>
                      <a:miter lim="800000"/>
                      <a:headEnd/>
                      <a:tailEnd/>
                    </a:ln>
                  </pic:spPr>
                </pic:pic>
              </a:graphicData>
            </a:graphic>
          </wp:anchor>
        </w:drawing>
      </w:r>
      <w:r w:rsidRPr="00B55B64">
        <w:rPr>
          <w:rFonts w:ascii="Century Gothic" w:hAnsi="Century Gothic"/>
          <w:noProof/>
        </w:rPr>
        <w:drawing>
          <wp:anchor distT="0" distB="0" distL="114300" distR="114300" simplePos="0" relativeHeight="251660288" behindDoc="0" locked="0" layoutInCell="1" allowOverlap="1">
            <wp:simplePos x="0" y="0"/>
            <wp:positionH relativeFrom="column">
              <wp:posOffset>857250</wp:posOffset>
            </wp:positionH>
            <wp:positionV relativeFrom="paragraph">
              <wp:posOffset>6544310</wp:posOffset>
            </wp:positionV>
            <wp:extent cx="1371600" cy="830580"/>
            <wp:effectExtent l="19050" t="0" r="0" b="0"/>
            <wp:wrapNone/>
            <wp:docPr id="5" name="Picture 5" descr="h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ca"/>
                    <pic:cNvPicPr>
                      <a:picLocks noChangeAspect="1" noChangeArrowheads="1"/>
                    </pic:cNvPicPr>
                  </pic:nvPicPr>
                  <pic:blipFill>
                    <a:blip r:embed="rId4" cstate="print"/>
                    <a:srcRect/>
                    <a:stretch>
                      <a:fillRect/>
                    </a:stretch>
                  </pic:blipFill>
                  <pic:spPr bwMode="auto">
                    <a:xfrm>
                      <a:off x="0" y="0"/>
                      <a:ext cx="1371600" cy="830580"/>
                    </a:xfrm>
                    <a:prstGeom prst="rect">
                      <a:avLst/>
                    </a:prstGeom>
                    <a:noFill/>
                    <a:ln w="9525" algn="in">
                      <a:noFill/>
                      <a:miter lim="800000"/>
                      <a:headEnd/>
                      <a:tailEnd/>
                    </a:ln>
                  </pic:spPr>
                </pic:pic>
              </a:graphicData>
            </a:graphic>
          </wp:anchor>
        </w:drawing>
      </w:r>
      <w:r w:rsidRPr="00B55B64">
        <w:rPr>
          <w:rFonts w:ascii="Century Gothic" w:hAnsi="Century Gothic"/>
          <w:noProof/>
        </w:rPr>
        <w:drawing>
          <wp:anchor distT="0" distB="0" distL="114300" distR="114300" simplePos="0" relativeHeight="251661312" behindDoc="0" locked="0" layoutInCell="1" allowOverlap="1">
            <wp:simplePos x="0" y="0"/>
            <wp:positionH relativeFrom="column">
              <wp:posOffset>447675</wp:posOffset>
            </wp:positionH>
            <wp:positionV relativeFrom="paragraph">
              <wp:posOffset>5020310</wp:posOffset>
            </wp:positionV>
            <wp:extent cx="2286000" cy="627380"/>
            <wp:effectExtent l="19050" t="0" r="0" b="0"/>
            <wp:wrapNone/>
            <wp:docPr id="6" name="Picture 6" descr="NACAC%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CAC%20Logo"/>
                    <pic:cNvPicPr>
                      <a:picLocks noChangeAspect="1" noChangeArrowheads="1"/>
                    </pic:cNvPicPr>
                  </pic:nvPicPr>
                  <pic:blipFill>
                    <a:blip r:embed="rId5" cstate="print"/>
                    <a:srcRect/>
                    <a:stretch>
                      <a:fillRect/>
                    </a:stretch>
                  </pic:blipFill>
                  <pic:spPr bwMode="auto">
                    <a:xfrm>
                      <a:off x="0" y="0"/>
                      <a:ext cx="2286000" cy="627380"/>
                    </a:xfrm>
                    <a:prstGeom prst="rect">
                      <a:avLst/>
                    </a:prstGeom>
                    <a:noFill/>
                    <a:ln w="9525" algn="in">
                      <a:noFill/>
                      <a:miter lim="800000"/>
                      <a:headEnd/>
                      <a:tailEnd/>
                    </a:ln>
                  </pic:spPr>
                </pic:pic>
              </a:graphicData>
            </a:graphic>
          </wp:anchor>
        </w:drawing>
      </w:r>
      <w:r w:rsidRPr="00B55B64">
        <w:rPr>
          <w:rFonts w:ascii="Century Gothic" w:hAnsi="Century Gothic"/>
          <w:noProof/>
        </w:rPr>
        <w:drawing>
          <wp:anchor distT="0" distB="0" distL="114300" distR="114300" simplePos="0" relativeHeight="251662336" behindDoc="0" locked="0" layoutInCell="1" allowOverlap="1">
            <wp:simplePos x="0" y="0"/>
            <wp:positionH relativeFrom="column">
              <wp:posOffset>457200</wp:posOffset>
            </wp:positionH>
            <wp:positionV relativeFrom="paragraph">
              <wp:posOffset>5848985</wp:posOffset>
            </wp:positionV>
            <wp:extent cx="2286000" cy="497840"/>
            <wp:effectExtent l="19050" t="0" r="0" b="0"/>
            <wp:wrapNone/>
            <wp:docPr id="7" name="Picture 7" descr="paca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acac-logo"/>
                    <pic:cNvPicPr>
                      <a:picLocks noChangeAspect="1" noChangeArrowheads="1"/>
                    </pic:cNvPicPr>
                  </pic:nvPicPr>
                  <pic:blipFill>
                    <a:blip r:embed="rId6" cstate="print"/>
                    <a:srcRect/>
                    <a:stretch>
                      <a:fillRect/>
                    </a:stretch>
                  </pic:blipFill>
                  <pic:spPr bwMode="auto">
                    <a:xfrm>
                      <a:off x="0" y="0"/>
                      <a:ext cx="2286000" cy="497840"/>
                    </a:xfrm>
                    <a:prstGeom prst="rect">
                      <a:avLst/>
                    </a:prstGeom>
                    <a:noFill/>
                    <a:ln w="9525" algn="in">
                      <a:noFill/>
                      <a:miter lim="800000"/>
                      <a:headEnd/>
                      <a:tailEnd/>
                    </a:ln>
                  </pic:spPr>
                </pic:pic>
              </a:graphicData>
            </a:graphic>
          </wp:anchor>
        </w:drawing>
      </w:r>
    </w:p>
    <w:p w:rsidR="00F14C9F" w:rsidRPr="00B55B64" w:rsidRDefault="00F14C9F" w:rsidP="00F14C9F">
      <w:pPr>
        <w:autoSpaceDE w:val="0"/>
        <w:autoSpaceDN w:val="0"/>
        <w:adjustRightInd w:val="0"/>
        <w:spacing w:after="0" w:line="240" w:lineRule="auto"/>
        <w:rPr>
          <w:rFonts w:ascii="Century Gothic" w:hAnsi="Century Gothic" w:cs="Garamond-BookCondensed"/>
        </w:rPr>
      </w:pPr>
      <w:r w:rsidRPr="00B55B64">
        <w:rPr>
          <w:rFonts w:ascii="Century Gothic" w:hAnsi="Century Gothic" w:cs="Garamond-BookCondensed"/>
        </w:rPr>
        <w:t>College Quest Consulting provides personalized, comprehensive services to assist students and their parents to successfully navigate the college planning process.</w:t>
      </w:r>
    </w:p>
    <w:p w:rsidR="00F14C9F" w:rsidRPr="00B55B64" w:rsidRDefault="00F14C9F" w:rsidP="00F14C9F">
      <w:pPr>
        <w:autoSpaceDE w:val="0"/>
        <w:autoSpaceDN w:val="0"/>
        <w:adjustRightInd w:val="0"/>
        <w:spacing w:after="0" w:line="240" w:lineRule="auto"/>
        <w:rPr>
          <w:rFonts w:ascii="Century Gothic" w:hAnsi="Century Gothic" w:cs="Garamond-BookCondensed"/>
        </w:rPr>
      </w:pPr>
    </w:p>
    <w:p w:rsidR="00F14C9F" w:rsidRPr="00B55B64" w:rsidRDefault="00F14C9F" w:rsidP="00F14C9F">
      <w:pPr>
        <w:autoSpaceDE w:val="0"/>
        <w:autoSpaceDN w:val="0"/>
        <w:adjustRightInd w:val="0"/>
        <w:spacing w:after="0" w:line="240" w:lineRule="auto"/>
        <w:rPr>
          <w:rFonts w:ascii="Century Gothic" w:hAnsi="Century Gothic" w:cs="Garamond-BoldCondensedItalic"/>
          <w:b/>
          <w:bCs/>
          <w:i/>
          <w:iCs/>
        </w:rPr>
      </w:pPr>
      <w:r w:rsidRPr="00B55B64">
        <w:rPr>
          <w:rFonts w:ascii="Century Gothic" w:hAnsi="Century Gothic" w:cs="Garamond-BoldCondensedItalic"/>
          <w:b/>
          <w:bCs/>
          <w:i/>
          <w:iCs/>
        </w:rPr>
        <w:t>Call 412-521-GRAD (4723)</w:t>
      </w:r>
    </w:p>
    <w:p w:rsidR="00F14C9F" w:rsidRPr="00B55B64" w:rsidRDefault="00F14C9F" w:rsidP="00F14C9F">
      <w:pPr>
        <w:spacing w:after="0" w:line="240" w:lineRule="auto"/>
        <w:rPr>
          <w:rFonts w:ascii="Century Gothic" w:hAnsi="Century Gothic" w:cs="Garamond-BoldCondensedItalic"/>
          <w:b/>
          <w:bCs/>
          <w:i/>
          <w:iCs/>
        </w:rPr>
      </w:pPr>
      <w:proofErr w:type="gramStart"/>
      <w:r w:rsidRPr="00B55B64">
        <w:rPr>
          <w:rFonts w:ascii="Century Gothic" w:hAnsi="Century Gothic" w:cs="Garamond-BoldCondensedItalic"/>
          <w:b/>
          <w:bCs/>
          <w:i/>
          <w:iCs/>
        </w:rPr>
        <w:t>for</w:t>
      </w:r>
      <w:proofErr w:type="gramEnd"/>
      <w:r w:rsidRPr="00B55B64">
        <w:rPr>
          <w:rFonts w:ascii="Century Gothic" w:hAnsi="Century Gothic" w:cs="Garamond-BoldCondensedItalic"/>
          <w:b/>
          <w:bCs/>
          <w:i/>
          <w:iCs/>
        </w:rPr>
        <w:t xml:space="preserve"> more information.</w:t>
      </w:r>
    </w:p>
    <w:p w:rsidR="00F14C9F" w:rsidRPr="00B55B64" w:rsidRDefault="00F14C9F" w:rsidP="00F14C9F">
      <w:pPr>
        <w:spacing w:after="0" w:line="240" w:lineRule="auto"/>
        <w:rPr>
          <w:rFonts w:ascii="Century Gothic" w:hAnsi="Century Gothic" w:cs="Garamond-BoldCondensedItalic"/>
          <w:b/>
          <w:bCs/>
          <w:i/>
          <w:iCs/>
        </w:rPr>
      </w:pPr>
    </w:p>
    <w:p w:rsidR="00F14C9F" w:rsidRPr="00B55B64" w:rsidRDefault="00F14C9F" w:rsidP="00F14C9F">
      <w:pPr>
        <w:widowControl w:val="0"/>
        <w:spacing w:after="0" w:line="240" w:lineRule="auto"/>
        <w:rPr>
          <w:rFonts w:ascii="Century Gothic" w:hAnsi="Century Gothic"/>
          <w:b/>
          <w:bCs/>
          <w:color w:val="7DBE36"/>
        </w:rPr>
      </w:pPr>
      <w:r w:rsidRPr="00B55B64">
        <w:rPr>
          <w:rFonts w:ascii="Century Gothic" w:hAnsi="Century Gothic"/>
          <w:b/>
          <w:bCs/>
          <w:color w:val="7DBE36"/>
        </w:rPr>
        <w:t>CONTACT INFORMATION</w:t>
      </w:r>
    </w:p>
    <w:p w:rsidR="00F14C9F" w:rsidRPr="00B55B64" w:rsidRDefault="00F14C9F" w:rsidP="00F14C9F">
      <w:pPr>
        <w:widowControl w:val="0"/>
        <w:spacing w:after="0" w:line="240" w:lineRule="auto"/>
        <w:rPr>
          <w:rFonts w:ascii="Century Gothic" w:hAnsi="Century Gothic"/>
          <w:color w:val="000000"/>
        </w:rPr>
      </w:pPr>
      <w:r w:rsidRPr="00B55B64">
        <w:rPr>
          <w:rFonts w:ascii="Century Gothic" w:hAnsi="Century Gothic"/>
        </w:rPr>
        <w:t>College Quest is based in the Squirrel Hill neighborhood of Pittsburgh, Pennsylvania.  I am available to meet with students and families in person throughout the region, and have also successfully helped clients nationwide via phone, SKYPE and online.</w:t>
      </w:r>
    </w:p>
    <w:p w:rsidR="00F14C9F" w:rsidRPr="00B55B64" w:rsidRDefault="00F14C9F" w:rsidP="00F14C9F">
      <w:pPr>
        <w:widowControl w:val="0"/>
        <w:spacing w:after="0" w:line="240" w:lineRule="auto"/>
        <w:ind w:firstLine="531"/>
        <w:rPr>
          <w:rFonts w:ascii="Century Gothic" w:hAnsi="Century Gothic"/>
          <w:color w:val="FF9900"/>
        </w:rPr>
      </w:pPr>
      <w:r w:rsidRPr="00B55B64">
        <w:rPr>
          <w:rFonts w:ascii="Century Gothic" w:hAnsi="Century Gothic"/>
        </w:rPr>
        <w:t> </w:t>
      </w:r>
      <w:r w:rsidRPr="00B55B64">
        <w:rPr>
          <w:rFonts w:ascii="Century Gothic" w:hAnsi="Century Gothic"/>
          <w:color w:val="FF9900"/>
        </w:rPr>
        <w:t xml:space="preserve">Phone:  412-521-GRAD (4723)         </w:t>
      </w:r>
    </w:p>
    <w:p w:rsidR="00F14C9F" w:rsidRPr="00B55B64" w:rsidRDefault="00F14C9F" w:rsidP="00F14C9F">
      <w:pPr>
        <w:widowControl w:val="0"/>
        <w:spacing w:after="0" w:line="240" w:lineRule="auto"/>
        <w:ind w:firstLine="531"/>
        <w:rPr>
          <w:rFonts w:ascii="Century Gothic" w:hAnsi="Century Gothic"/>
          <w:color w:val="7DBE36"/>
          <w:u w:val="single"/>
        </w:rPr>
      </w:pPr>
      <w:r w:rsidRPr="00B55B64">
        <w:rPr>
          <w:rFonts w:ascii="Century Gothic" w:hAnsi="Century Gothic"/>
          <w:color w:val="7DBE36"/>
        </w:rPr>
        <w:t xml:space="preserve">Email:  </w:t>
      </w:r>
      <w:r w:rsidRPr="00B55B64">
        <w:rPr>
          <w:rFonts w:ascii="Century Gothic" w:hAnsi="Century Gothic"/>
          <w:color w:val="7DBE36"/>
          <w:u w:val="single"/>
        </w:rPr>
        <w:t>eva@mycollegequest.com</w:t>
      </w:r>
    </w:p>
    <w:p w:rsidR="00F14C9F" w:rsidRPr="00B55B64" w:rsidRDefault="00F14C9F" w:rsidP="00F14C9F">
      <w:pPr>
        <w:widowControl w:val="0"/>
        <w:spacing w:after="0" w:line="240" w:lineRule="auto"/>
        <w:ind w:firstLine="531"/>
        <w:rPr>
          <w:rFonts w:ascii="Century Gothic" w:hAnsi="Century Gothic" w:cs="Calibri"/>
          <w:color w:val="000000"/>
        </w:rPr>
      </w:pPr>
      <w:r w:rsidRPr="00B55B64">
        <w:rPr>
          <w:rFonts w:ascii="Century Gothic" w:hAnsi="Century Gothic"/>
          <w:color w:val="41A0FF"/>
        </w:rPr>
        <w:t>Website:  www.mycollegequest.com</w:t>
      </w:r>
    </w:p>
    <w:p w:rsidR="00F14C9F" w:rsidRPr="00B55B64" w:rsidRDefault="00F14C9F" w:rsidP="00F14C9F">
      <w:pPr>
        <w:widowControl w:val="0"/>
        <w:spacing w:after="0" w:line="240" w:lineRule="auto"/>
        <w:rPr>
          <w:rFonts w:ascii="Century Gothic" w:hAnsi="Century Gothic" w:cs="Times New Roman"/>
        </w:rPr>
      </w:pPr>
      <w:r w:rsidRPr="00B55B64">
        <w:rPr>
          <w:rFonts w:ascii="Century Gothic" w:hAnsi="Century Gothic"/>
        </w:rPr>
        <w:t> </w:t>
      </w:r>
    </w:p>
    <w:p w:rsidR="00F14C9F" w:rsidRPr="00B55B64" w:rsidRDefault="00F14C9F" w:rsidP="00F14C9F">
      <w:pPr>
        <w:widowControl w:val="0"/>
        <w:spacing w:after="0" w:line="240" w:lineRule="auto"/>
        <w:rPr>
          <w:rFonts w:ascii="Century Gothic" w:hAnsi="Century Gothic"/>
          <w:b/>
        </w:rPr>
      </w:pPr>
    </w:p>
    <w:p w:rsidR="00B55B64" w:rsidRDefault="00B55B64" w:rsidP="00F14C9F">
      <w:pPr>
        <w:spacing w:after="0" w:line="240" w:lineRule="auto"/>
        <w:rPr>
          <w:rFonts w:ascii="Century Gothic" w:hAnsi="Century Gothic"/>
          <w:b/>
        </w:rPr>
      </w:pPr>
    </w:p>
    <w:p w:rsidR="00B55B64" w:rsidRDefault="00B55B64" w:rsidP="00F14C9F">
      <w:pPr>
        <w:spacing w:after="0" w:line="240" w:lineRule="auto"/>
        <w:rPr>
          <w:rFonts w:ascii="Century Gothic" w:hAnsi="Century Gothic"/>
          <w:b/>
        </w:rPr>
      </w:pPr>
    </w:p>
    <w:p w:rsidR="00B55B64" w:rsidRDefault="00B55B64" w:rsidP="00F14C9F">
      <w:pPr>
        <w:spacing w:after="0" w:line="240" w:lineRule="auto"/>
        <w:rPr>
          <w:rFonts w:ascii="Century Gothic" w:hAnsi="Century Gothic"/>
          <w:b/>
        </w:rPr>
      </w:pPr>
    </w:p>
    <w:p w:rsidR="00F14C9F" w:rsidRDefault="00A9594E" w:rsidP="00F14C9F">
      <w:pPr>
        <w:spacing w:after="0" w:line="240" w:lineRule="auto"/>
        <w:rPr>
          <w:rFonts w:ascii="Century Gothic" w:hAnsi="Century Gothic"/>
          <w:b/>
        </w:rPr>
      </w:pPr>
      <w:r w:rsidRPr="00B55B64">
        <w:rPr>
          <w:rFonts w:ascii="Century Gothic" w:hAnsi="Century Gothic"/>
          <w:b/>
        </w:rPr>
        <w:t>PROFESSIONAL AFFILIATIONS</w:t>
      </w:r>
    </w:p>
    <w:p w:rsidR="00B55B64" w:rsidRDefault="00B55B64" w:rsidP="00F14C9F">
      <w:pPr>
        <w:spacing w:after="0" w:line="240" w:lineRule="auto"/>
        <w:rPr>
          <w:rFonts w:ascii="Century Gothic" w:hAnsi="Century Gothic"/>
          <w:b/>
        </w:rPr>
      </w:pPr>
    </w:p>
    <w:p w:rsidR="00B55B64" w:rsidRPr="00B55B64" w:rsidRDefault="00B55B64" w:rsidP="00F14C9F">
      <w:pPr>
        <w:spacing w:after="0" w:line="240" w:lineRule="auto"/>
        <w:rPr>
          <w:rFonts w:ascii="Century Gothic" w:hAnsi="Century Gothic"/>
          <w:b/>
        </w:rPr>
      </w:pPr>
    </w:p>
    <w:p w:rsidR="00A9594E" w:rsidRPr="00B55B64" w:rsidRDefault="00A9594E" w:rsidP="00F14C9F">
      <w:pPr>
        <w:spacing w:after="0" w:line="240" w:lineRule="auto"/>
        <w:rPr>
          <w:rFonts w:ascii="Century Gothic" w:hAnsi="Century Gothic"/>
        </w:rPr>
      </w:pPr>
      <w:r w:rsidRPr="00B55B64">
        <w:rPr>
          <w:rFonts w:ascii="Century Gothic" w:hAnsi="Century Gothic"/>
          <w:noProof/>
        </w:rPr>
        <w:pict>
          <v:rect id="_x0000_s1037" alt="" style="position:absolute;margin-left:21.1pt;margin-top:74.1pt;width:180pt;height:39.25pt;z-index:251669504" o:preferrelative="t" filled="f" stroked="f" insetpen="t" o:cliptowrap="t">
            <v:imagedata r:id="rId7" o:title="pacac-logo"/>
            <v:path o:extrusionok="f"/>
            <o:lock v:ext="edit" aspectratio="t"/>
          </v:rect>
        </w:pict>
      </w:r>
      <w:r w:rsidRPr="00B55B64">
        <w:rPr>
          <w:rFonts w:ascii="Century Gothic" w:hAnsi="Century Gothic"/>
          <w:noProof/>
        </w:rPr>
        <w:pict>
          <v:rect id="_x0000_s1036" alt="" style="position:absolute;margin-left:20.35pt;margin-top:8.85pt;width:180pt;height:49.4pt;z-index:251668480" o:preferrelative="t" filled="f" stroked="f" insetpen="t" o:cliptowrap="t">
            <v:imagedata r:id="rId8" o:title="NACAC%20Logo"/>
            <v:path o:extrusionok="f"/>
            <o:lock v:ext="edit" aspectratio="t"/>
          </v:rect>
        </w:pict>
      </w:r>
      <w:r w:rsidRPr="00B55B64">
        <w:rPr>
          <w:rFonts w:ascii="Century Gothic" w:hAnsi="Century Gothic"/>
          <w:noProof/>
        </w:rPr>
        <w:pict>
          <v:rect id="_x0000_s1035" alt="" style="position:absolute;margin-left:53.2pt;margin-top:128.85pt;width:108pt;height:65.45pt;z-index:251667456" o:preferrelative="t" filled="f" stroked="f" insetpen="t" o:cliptowrap="t">
            <v:imagedata r:id="rId9" o:title="heca"/>
            <v:path o:extrusionok="f"/>
            <o:lock v:ext="edit" aspectratio="t"/>
          </v:rect>
        </w:pict>
      </w:r>
    </w:p>
    <w:sectPr w:rsidR="00A9594E" w:rsidRPr="00B55B64" w:rsidSect="00D41A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pperplateGothic-Bold">
    <w:panose1 w:val="00000000000000000000"/>
    <w:charset w:val="00"/>
    <w:family w:val="auto"/>
    <w:notTrueType/>
    <w:pitch w:val="default"/>
    <w:sig w:usb0="00000003" w:usb1="00000000" w:usb2="00000000" w:usb3="00000000" w:csb0="00000001" w:csb1="00000000"/>
  </w:font>
  <w:font w:name="Garamond-BoldCondensedItalic">
    <w:panose1 w:val="00000000000000000000"/>
    <w:charset w:val="00"/>
    <w:family w:val="roman"/>
    <w:notTrueType/>
    <w:pitch w:val="default"/>
    <w:sig w:usb0="00000003" w:usb1="00000000" w:usb2="00000000" w:usb3="00000000" w:csb0="00000001" w:csb1="00000000"/>
  </w:font>
  <w:font w:name="MonotypeSorts">
    <w:panose1 w:val="00000000000000000000"/>
    <w:charset w:val="00"/>
    <w:family w:val="auto"/>
    <w:notTrueType/>
    <w:pitch w:val="default"/>
    <w:sig w:usb0="00000003" w:usb1="00000000" w:usb2="00000000" w:usb3="00000000" w:csb0="00000001" w:csb1="00000000"/>
  </w:font>
  <w:font w:name="Garamond-BoldCondensed">
    <w:panose1 w:val="00000000000000000000"/>
    <w:charset w:val="00"/>
    <w:family w:val="roman"/>
    <w:notTrueType/>
    <w:pitch w:val="default"/>
    <w:sig w:usb0="00000003" w:usb1="00000000" w:usb2="00000000" w:usb3="00000000" w:csb0="00000001" w:csb1="00000000"/>
  </w:font>
  <w:font w:name="Garamond-BookCondensedItalic">
    <w:panose1 w:val="00000000000000000000"/>
    <w:charset w:val="00"/>
    <w:family w:val="roman"/>
    <w:notTrueType/>
    <w:pitch w:val="default"/>
    <w:sig w:usb0="00000003" w:usb1="00000000" w:usb2="00000000" w:usb3="00000000" w:csb0="00000001" w:csb1="00000000"/>
  </w:font>
  <w:font w:name="Garamond-BookCondense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14C9F"/>
    <w:rsid w:val="00042017"/>
    <w:rsid w:val="000A0BE8"/>
    <w:rsid w:val="00A47C5B"/>
    <w:rsid w:val="00A9594E"/>
    <w:rsid w:val="00B55B64"/>
    <w:rsid w:val="00D41A61"/>
    <w:rsid w:val="00F14C9F"/>
    <w:rsid w:val="00F355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A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8307932">
      <w:bodyDiv w:val="1"/>
      <w:marLeft w:val="0"/>
      <w:marRight w:val="0"/>
      <w:marTop w:val="0"/>
      <w:marBottom w:val="0"/>
      <w:divBdr>
        <w:top w:val="none" w:sz="0" w:space="0" w:color="auto"/>
        <w:left w:val="none" w:sz="0" w:space="0" w:color="auto"/>
        <w:bottom w:val="none" w:sz="0" w:space="0" w:color="auto"/>
        <w:right w:val="none" w:sz="0" w:space="0" w:color="auto"/>
      </w:divBdr>
    </w:div>
    <w:div w:id="1585337373">
      <w:bodyDiv w:val="1"/>
      <w:marLeft w:val="0"/>
      <w:marRight w:val="0"/>
      <w:marTop w:val="0"/>
      <w:marBottom w:val="0"/>
      <w:divBdr>
        <w:top w:val="none" w:sz="0" w:space="0" w:color="auto"/>
        <w:left w:val="none" w:sz="0" w:space="0" w:color="auto"/>
        <w:bottom w:val="none" w:sz="0" w:space="0" w:color="auto"/>
        <w:right w:val="none" w:sz="0" w:space="0" w:color="auto"/>
      </w:divBdr>
    </w:div>
    <w:div w:id="180796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917</TotalTime>
  <Pages>3</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The Heinz School</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dc:creator>
  <cp:lastModifiedBy>Eva</cp:lastModifiedBy>
  <cp:revision>3</cp:revision>
  <dcterms:created xsi:type="dcterms:W3CDTF">2012-06-06T03:23:00Z</dcterms:created>
  <dcterms:modified xsi:type="dcterms:W3CDTF">2012-06-06T18:40:00Z</dcterms:modified>
</cp:coreProperties>
</file>